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En calidad de titular de mi información personal, actuando libre y voluntariamente, AUTORIZO a MOVii S.A. de manera previa y expresa para que directa o indirectamente realice el siguiente tratamiento en medios físicos, digitales o por cualquier otro, sobre mi información personal, incluyendo, pero sin limitarse a aquella de carácter financiero, crediticio, comercial, profesional, sensible, técnico y administrativo, privada, semiprivada o de cualquier naturaleza, pasada, presente o futura, contenida en cualquier medio físico, digital o electrónico, entre otros y sin limitarse a documentos, fotos, memorias usb, grabaciones, datos biométricos, correos electrónicos, y videograbaciones:</w:t>
      </w:r>
    </w:p>
    <w:p w:rsidR="00000000" w:rsidDel="00000000" w:rsidP="00000000" w:rsidRDefault="00000000" w:rsidRPr="00000000" w14:paraId="0000000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Almacenar, consultar, procesar, reportar, obtener, actualizar, compilar, tratar, intercambiar, compartir, enviar, modificar, emplear, utilizar, eliminar, ofrecer, suministrar, grabar, conservar y divulgar su información financiera y personal, así como aquella que se derive de la relación y/u operaciones que llegue a celebrar con el responsable del tratamiento o que llegaren a conocer siempre que sea para las siguientes finalidades: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/>
        <w:ind w:left="1275.5905511811022" w:hanging="141.732283464567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Para el cumplimiento de obligaciones establecidas en la ley, en normas extranjeras e internacionales.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/>
        <w:ind w:left="1275.5905511811022" w:hanging="141.732283464567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Para análisis de riesgos, estadísticos, de control, supervisión, encuestas, muestreos, comerciales, mercadeo, pruebas de mercadeo y establecer relaciones contractuales; así mismo, para la comercialización de otros productos o servicios derivados de alianzas comerciales. El CLIENTE podrá solicitar en cualquier momento a través de cualquier canal dispuesto para el efecto por MOVII S.A. que no se utilice la información con fines de mercadeo y/o promoción de productos o servicios.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/>
        <w:ind w:left="1275.5905511811022" w:hanging="141.732283464567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Para efectos de consulta, verificación y actualización de la información suministrada por el CLIENTE tanto en entidades públicas como privadas.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/>
        <w:ind w:left="1275.5905511811022" w:hanging="141.732283464567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Para reporte y entrega de información a operadores, centrales o bases de información y/o buró de crédito y/o cualquier otra entidad nacional o extranjera que tenga los mismos fines.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/>
        <w:ind w:left="1275.5905511811022" w:hanging="141.732283464567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Para transferir o transmitir, nacional o internacionalmente, a la matriz y/o filiales y/o subsidiarias o terceros con el fin de procesar la información a efectos de la prestación de los servicios principales, accesorios y conexos de MOVII S.A. directa o indirectamente, como por ejemplo procesamiento de transacciones, entrega de mensajes, curriers, etc. El CLIENTE contará con los derechos que le otorgan las leyes de hábeas data y de protección o tratamiento de datos personales y consultará nuestro aviso de privacidad y las políticas de tratamiento de la información disponibles en los canales de MOVII S.A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275.5905511811022" w:hanging="141.732283464567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Autorizar a MOVII S.A y/o a la persona natural o jurídica a quién este encargue, a recolectar, almacenar, utilizar, circular, suprimir y en general, a realizar cualquier otro tipo de tratamiento de sus datos personales suministrados voluntariamente en calidad de titular para todos aquellos aspectos inherentes a las actividades comerciales y promocionales de MOVII S.A, lo que implica el uso de los datos en actividades de mercadeo, promoción y de ser el caso, cuando la actividad comercial de MOVII S.A. lo requiera, así como la transferencia de los mismos a un tercero (incluyendo terceros países). En todo caso, MOVII S.A garantiza las condiciones de seguridad, privacidad y demás principios que impliquen el tratamiento de datos personales acorde con la legislación aplicable. Esta autorización se mantendrá por el tiempo de duración del vínculo y por el tiempo de duración de MOVII S.A, conforme a lo establecido en sus manuales y políticas.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datos personales que recolecte o trate MOVII S.A. podrán ser objeto de transferencia a terceros con el fin de procesar la información a efectos de la prestación de los servicios principales, accesorios y conexos de MOVII S.A. EL CLIENTE contará con los derechos que le otorgan las leyes de hábeas data y de protección o tratamiento de datos personales y consultará nuestro aviso de privacidad y las políticas de tratamiento de la información disponibles en los canales de MOVII S.A.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/>
      <w:pgMar w:bottom="1440" w:top="1440" w:left="1417.3228346456694" w:right="1440" w:header="720" w:footer="720"/>
      <w:pgNumType w:start="1"/>
      <w:cols w:equalWidth="0" w:num="1">
        <w:col w:space="0" w:w="9048.18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hiv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Rule="auto"/>
      <w:jc w:val="right"/>
      <w:rPr>
        <w:rFonts w:ascii="Chivo Light" w:cs="Chivo Light" w:eastAsia="Chivo Light" w:hAnsi="Chivo Light"/>
      </w:rPr>
    </w:pPr>
    <w:r w:rsidDel="00000000" w:rsidR="00000000" w:rsidRPr="00000000">
      <w:rPr>
        <w:rFonts w:ascii="Chivo Light" w:cs="Chivo Light" w:eastAsia="Chivo Light" w:hAnsi="Chivo Light"/>
      </w:rPr>
      <w:drawing>
        <wp:inline distB="0" distT="0" distL="0" distR="0">
          <wp:extent cx="725058" cy="23812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5058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hivo Light" w:cs="Chivo Light" w:eastAsia="Chivo Light" w:hAnsi="Chivo Light"/>
        <w:rtl w:val="0"/>
      </w:rPr>
      <w:t xml:space="preserve">                                                                   </w:t>
    </w:r>
    <w:r w:rsidDel="00000000" w:rsidR="00000000" w:rsidRPr="00000000">
      <w:rPr>
        <w:rFonts w:ascii="Chivo Light" w:cs="Chivo Light" w:eastAsia="Chivo Light" w:hAnsi="Chivo Light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GC-EP-F03 V1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Style w:val="Heading1"/>
      <w:jc w:val="right"/>
      <w:rPr>
        <w:sz w:val="28"/>
        <w:szCs w:val="28"/>
      </w:rPr>
    </w:pPr>
    <w:bookmarkStart w:colFirst="0" w:colLast="0" w:name="_aokfunxgw1ht" w:id="0"/>
    <w:bookmarkEnd w:id="0"/>
    <w:r w:rsidDel="00000000" w:rsidR="00000000" w:rsidRPr="00000000">
      <w:rPr>
        <w:sz w:val="28"/>
        <w:szCs w:val="28"/>
        <w:rtl w:val="0"/>
      </w:rPr>
      <w:t xml:space="preserve">AUTORIZACIÓN PARA EL TRATAMIENTO</w:t>
      <w:br w:type="textWrapping"/>
      <w:t xml:space="preserve"> DE DATOS PERSONALES DE TERCEROS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-895349</wp:posOffset>
          </wp:positionH>
          <wp:positionV relativeFrom="paragraph">
            <wp:posOffset>-342899</wp:posOffset>
          </wp:positionV>
          <wp:extent cx="2128838" cy="930861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6856" r="0" t="65102"/>
                  <a:stretch>
                    <a:fillRect/>
                  </a:stretch>
                </pic:blipFill>
                <pic:spPr>
                  <a:xfrm>
                    <a:off x="0" y="0"/>
                    <a:ext cx="2128838" cy="93086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Style w:val="Title"/>
      <w:spacing w:after="0" w:line="240" w:lineRule="auto"/>
      <w:rPr/>
    </w:pPr>
    <w:bookmarkStart w:colFirst="0" w:colLast="0" w:name="_nkcemr7c2r9l" w:id="1"/>
    <w:bookmarkEnd w:id="1"/>
    <w:r w:rsidDel="00000000" w:rsidR="00000000" w:rsidRPr="00000000">
      <w:rPr>
        <w:rtl w:val="0"/>
      </w:rPr>
      <w:t xml:space="preserve">AUTORIZACIÓN PARA EL TRATAMIENTO DE DATOS PERSONALES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Style w:val="Heading2"/>
      <w:spacing w:after="0" w:before="0" w:line="240" w:lineRule="auto"/>
      <w:jc w:val="center"/>
      <w:rPr>
        <w:rFonts w:ascii="Chivo Light" w:cs="Chivo Light" w:eastAsia="Chivo Light" w:hAnsi="Chivo Light"/>
      </w:rPr>
    </w:pPr>
    <w:bookmarkStart w:colFirst="0" w:colLast="0" w:name="_ojpyoicrqdl8" w:id="2"/>
    <w:bookmarkEnd w:id="2"/>
    <w:r w:rsidDel="00000000" w:rsidR="00000000" w:rsidRPr="00000000">
      <w:rPr>
        <w:rFonts w:ascii="Chivo Light" w:cs="Chivo Light" w:eastAsia="Chivo Light" w:hAnsi="Chivo Light"/>
        <w:rtl w:val="0"/>
      </w:rPr>
      <w:t xml:space="preserve">MOVii S.A. </w:t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1275.5905511811022" w:hanging="141.73228346456722"/>
      </w:pPr>
      <w:rPr>
        <w:rFonts w:ascii="Arial" w:cs="Arial" w:eastAsia="Arial" w:hAnsi="Arial"/>
        <w:b w:val="1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hivo Light" w:cs="Chivo Light" w:eastAsia="Chivo Light" w:hAnsi="Chivo Light"/>
        <w:sz w:val="22"/>
        <w:szCs w:val="22"/>
        <w:lang w:val="e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lineRule="auto"/>
    </w:pPr>
    <w:rPr>
      <w:rFonts w:ascii="Oswald" w:cs="Oswald" w:eastAsia="Oswald" w:hAnsi="Oswald"/>
      <w:color w:val="dd0059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lineRule="auto"/>
      <w:jc w:val="center"/>
    </w:pPr>
    <w:rPr>
      <w:rFonts w:ascii="Oswald" w:cs="Oswald" w:eastAsia="Oswald" w:hAnsi="Oswald"/>
      <w:b w:val="1"/>
      <w:color w:val="dd005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Oswald" w:cs="Oswald" w:eastAsia="Oswald" w:hAnsi="Oswald"/>
      <w:color w:val="dd0059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200" w:lineRule="auto"/>
      <w:jc w:val="both"/>
    </w:pPr>
    <w:rPr>
      <w:rFonts w:ascii="Oswald" w:cs="Oswald" w:eastAsia="Oswald" w:hAnsi="Oswald"/>
      <w:color w:val="ffffff"/>
      <w:sz w:val="28"/>
      <w:szCs w:val="28"/>
      <w:shd w:fill="dd0059" w:val="clear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ivoLight-regular.ttf"/><Relationship Id="rId2" Type="http://schemas.openxmlformats.org/officeDocument/2006/relationships/font" Target="fonts/ChivoLight-bold.ttf"/><Relationship Id="rId3" Type="http://schemas.openxmlformats.org/officeDocument/2006/relationships/font" Target="fonts/ChivoLight-italic.ttf"/><Relationship Id="rId4" Type="http://schemas.openxmlformats.org/officeDocument/2006/relationships/font" Target="fonts/ChivoLight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